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FF" w:rsidRPr="007B1D47" w:rsidRDefault="00EE14A8" w:rsidP="007B1D47">
      <w:pPr>
        <w:jc w:val="center"/>
        <w:rPr>
          <w:b/>
          <w:i/>
          <w:sz w:val="96"/>
          <w:szCs w:val="96"/>
          <w:u w:val="single"/>
        </w:rPr>
      </w:pPr>
      <w:r w:rsidRPr="00EE14A8">
        <w:rPr>
          <w:b/>
          <w:sz w:val="40"/>
          <w:szCs w:val="40"/>
        </w:rPr>
        <w:t xml:space="preserve">       </w:t>
      </w:r>
      <w:r>
        <w:rPr>
          <w:b/>
          <w:sz w:val="40"/>
          <w:szCs w:val="40"/>
        </w:rPr>
        <w:t xml:space="preserve">                 </w:t>
      </w:r>
      <w:r w:rsidR="00AC0B48">
        <w:rPr>
          <w:b/>
          <w:sz w:val="40"/>
          <w:szCs w:val="40"/>
        </w:rPr>
        <w:t xml:space="preserve">          </w:t>
      </w:r>
      <w:r w:rsidR="00EC08FF" w:rsidRPr="007B1D47">
        <w:rPr>
          <w:b/>
          <w:i/>
          <w:sz w:val="96"/>
          <w:szCs w:val="96"/>
          <w:u w:val="single"/>
        </w:rPr>
        <w:t>PROFOUR</w:t>
      </w:r>
    </w:p>
    <w:p w:rsidR="004932FF" w:rsidRDefault="000A6B70" w:rsidP="004932FF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</w:t>
      </w:r>
      <w:r w:rsidR="00EC08FF">
        <w:rPr>
          <w:b/>
          <w:sz w:val="32"/>
          <w:szCs w:val="32"/>
        </w:rPr>
        <w:t>Nettoyage des surfaces très grasses (fours, grills, friteuses…)</w:t>
      </w:r>
    </w:p>
    <w:p w:rsidR="004932FF" w:rsidRDefault="004932FF" w:rsidP="004932FF">
      <w:pPr>
        <w:rPr>
          <w:b/>
          <w:sz w:val="36"/>
          <w:szCs w:val="36"/>
        </w:rPr>
      </w:pPr>
    </w:p>
    <w:p w:rsidR="00EC08FF" w:rsidRDefault="00EC08FF" w:rsidP="004932FF">
      <w:pPr>
        <w:pStyle w:val="Paragraphedeliste"/>
        <w:numPr>
          <w:ilvl w:val="0"/>
          <w:numId w:val="1"/>
        </w:numPr>
      </w:pPr>
      <w:r>
        <w:t>Formules très concentrée : alcalin + solvant. Fort pouvoir désincrustant : des résultats superbes.</w:t>
      </w:r>
    </w:p>
    <w:p w:rsidR="00EC08FF" w:rsidRDefault="00EC08FF" w:rsidP="004932FF">
      <w:pPr>
        <w:pStyle w:val="Paragraphedeliste"/>
        <w:numPr>
          <w:ilvl w:val="0"/>
          <w:numId w:val="1"/>
        </w:numPr>
      </w:pPr>
      <w:r>
        <w:t>Produit concentré prêt à l’emploi, une utilisation simple (pulvérisateur) et économique.</w:t>
      </w:r>
    </w:p>
    <w:p w:rsidR="00EC08FF" w:rsidRDefault="00EC08FF" w:rsidP="004932FF">
      <w:pPr>
        <w:pStyle w:val="Paragraphedeliste"/>
        <w:numPr>
          <w:ilvl w:val="0"/>
          <w:numId w:val="1"/>
        </w:numPr>
      </w:pPr>
      <w:r>
        <w:t>Polyvalent : dégraissage de nombreuses surfaces.</w:t>
      </w:r>
    </w:p>
    <w:p w:rsidR="00EC08FF" w:rsidRDefault="00EC08FF" w:rsidP="00EC08FF">
      <w:pPr>
        <w:ind w:left="720"/>
      </w:pPr>
    </w:p>
    <w:p w:rsidR="00EC08FF" w:rsidRPr="00EC08FF" w:rsidRDefault="00EC08FF" w:rsidP="00EC08FF">
      <w:pPr>
        <w:ind w:left="360"/>
        <w:rPr>
          <w:b/>
          <w:sz w:val="28"/>
          <w:szCs w:val="28"/>
          <w:u w:val="single"/>
        </w:rPr>
      </w:pPr>
      <w:r>
        <w:t xml:space="preserve"> </w:t>
      </w:r>
      <w:r w:rsidR="002577EF" w:rsidRPr="00EC08FF">
        <w:rPr>
          <w:b/>
          <w:sz w:val="28"/>
          <w:szCs w:val="28"/>
          <w:u w:val="single"/>
        </w:rPr>
        <w:t>PROFOUR dissout</w:t>
      </w:r>
      <w:r w:rsidRPr="00EC08FF">
        <w:rPr>
          <w:b/>
          <w:sz w:val="28"/>
          <w:szCs w:val="28"/>
          <w:u w:val="single"/>
        </w:rPr>
        <w:t xml:space="preserve"> instantanément les dépôts graisseux</w:t>
      </w:r>
    </w:p>
    <w:p w:rsidR="00EC08FF" w:rsidRPr="00EC08FF" w:rsidRDefault="00EC08FF" w:rsidP="00EC08FF">
      <w:pPr>
        <w:ind w:left="360"/>
        <w:rPr>
          <w:b/>
          <w:sz w:val="28"/>
          <w:szCs w:val="28"/>
          <w:u w:val="single"/>
        </w:rPr>
      </w:pPr>
    </w:p>
    <w:p w:rsidR="000A6B70" w:rsidRDefault="00EC08FF" w:rsidP="004932FF">
      <w:pPr>
        <w:pStyle w:val="Paragraphedeliste"/>
        <w:numPr>
          <w:ilvl w:val="0"/>
          <w:numId w:val="1"/>
        </w:numPr>
      </w:pPr>
      <w:r>
        <w:t>Alcalin très puissant : action immédiate, PROFOUR pénètre, décolle et disperse</w:t>
      </w:r>
      <w:r w:rsidR="000A6B70">
        <w:t xml:space="preserve"> les souillures grasses, carbonisées : un dégraissage facile.</w:t>
      </w:r>
    </w:p>
    <w:p w:rsidR="000A6B70" w:rsidRDefault="000A6B70" w:rsidP="000A6B70">
      <w:pPr>
        <w:ind w:left="360"/>
      </w:pPr>
    </w:p>
    <w:p w:rsidR="000A6B70" w:rsidRDefault="000A6B70" w:rsidP="000A6B70">
      <w:pPr>
        <w:ind w:left="360"/>
      </w:pPr>
      <w:r w:rsidRPr="000A6B70">
        <w:rPr>
          <w:b/>
          <w:sz w:val="32"/>
          <w:szCs w:val="32"/>
          <w:u w:val="single"/>
        </w:rPr>
        <w:t>Une utilisation simple et économique</w:t>
      </w:r>
      <w:r>
        <w:t> :</w:t>
      </w:r>
    </w:p>
    <w:p w:rsidR="000A6B70" w:rsidRDefault="000A6B70" w:rsidP="000A6B70">
      <w:pPr>
        <w:ind w:left="360"/>
      </w:pPr>
    </w:p>
    <w:p w:rsidR="000A6B70" w:rsidRDefault="000A6B70" w:rsidP="004932FF">
      <w:pPr>
        <w:pStyle w:val="Paragraphedeliste"/>
        <w:numPr>
          <w:ilvl w:val="0"/>
          <w:numId w:val="1"/>
        </w:numPr>
      </w:pPr>
      <w:r>
        <w:t>Une seule application pour dégraisser rapidement : il suffit de vaporiser, laisser agir 5 minutes, essuyer, puis rincer à l’eau.</w:t>
      </w:r>
    </w:p>
    <w:p w:rsidR="000A6B70" w:rsidRDefault="000A6B70" w:rsidP="000A6B70">
      <w:pPr>
        <w:ind w:left="360"/>
      </w:pPr>
    </w:p>
    <w:p w:rsidR="000A6B70" w:rsidRPr="000A6B70" w:rsidRDefault="000A6B70" w:rsidP="000A6B70">
      <w:pPr>
        <w:ind w:left="360"/>
        <w:rPr>
          <w:b/>
          <w:sz w:val="32"/>
          <w:szCs w:val="32"/>
          <w:u w:val="single"/>
        </w:rPr>
      </w:pPr>
      <w:r w:rsidRPr="000A6B70">
        <w:rPr>
          <w:b/>
          <w:sz w:val="32"/>
          <w:szCs w:val="32"/>
          <w:u w:val="single"/>
        </w:rPr>
        <w:t>Polyvalent :</w:t>
      </w:r>
    </w:p>
    <w:p w:rsidR="000A6B70" w:rsidRDefault="000A6B70" w:rsidP="000A6B70">
      <w:pPr>
        <w:ind w:left="360"/>
      </w:pPr>
    </w:p>
    <w:p w:rsidR="000A6B70" w:rsidRDefault="000A6B70" w:rsidP="004932FF">
      <w:pPr>
        <w:pStyle w:val="Paragraphedeliste"/>
        <w:numPr>
          <w:ilvl w:val="0"/>
          <w:numId w:val="1"/>
        </w:numPr>
      </w:pPr>
      <w:r>
        <w:t xml:space="preserve">Utilisation d’un produit unique pour le dégraissage de nombreuses surfaces : fours, grills, pianos, </w:t>
      </w:r>
      <w:r w:rsidR="002577EF">
        <w:t>friteuses, hottes</w:t>
      </w:r>
      <w:r>
        <w:t xml:space="preserve"> d’aspiration, marmites en inox</w:t>
      </w:r>
      <w:r w:rsidR="002577EF">
        <w:t>, filtres</w:t>
      </w:r>
      <w:r>
        <w:t xml:space="preserve"> d’extraction, sols de cuisines.</w:t>
      </w:r>
    </w:p>
    <w:p w:rsidR="000A6B70" w:rsidRDefault="00993930" w:rsidP="000A6B70">
      <w:pPr>
        <w:pStyle w:val="Paragraphedeliste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6.15pt;margin-top:3.15pt;width:238.45pt;height:250.5pt;z-index:251660288;mso-width-relative:margin;mso-height-relative:margin" stroked="f">
            <v:textbox>
              <w:txbxContent>
                <w:p w:rsidR="008640A0" w:rsidRDefault="008640A0">
                  <w:pPr>
                    <w:rPr>
                      <w:b/>
                    </w:rPr>
                  </w:pPr>
                </w:p>
                <w:p w:rsidR="00D10A1D" w:rsidRPr="00D10A1D" w:rsidRDefault="002577EF" w:rsidP="002577EF">
                  <w:pPr>
                    <w:rPr>
                      <w:b/>
                    </w:rPr>
                  </w:pPr>
                  <w:r>
                    <w:rPr>
                      <w:b/>
                    </w:rPr>
                    <w:t>Propriétés spécifiques</w:t>
                  </w:r>
                  <w:r w:rsidR="00D10A1D" w:rsidRPr="00D10A1D">
                    <w:rPr>
                      <w:b/>
                    </w:rPr>
                    <w:t> :</w:t>
                  </w:r>
                </w:p>
                <w:p w:rsidR="008640A0" w:rsidRPr="0041682F" w:rsidRDefault="002577EF" w:rsidP="0041682F">
                  <w:r>
                    <w:t>Aspect</w:t>
                  </w:r>
                  <w:r w:rsidR="00323659">
                    <w:t xml:space="preserve"> : liquide </w:t>
                  </w:r>
                  <w:r w:rsidR="0041682F">
                    <w:t>jaunâtre</w:t>
                  </w:r>
                </w:p>
                <w:p w:rsidR="008640A0" w:rsidRDefault="002577EF">
                  <w:r>
                    <w:t>Biodégradabilité</w:t>
                  </w:r>
                  <w:r w:rsidR="008640A0">
                    <w:t xml:space="preserve"> su</w:t>
                  </w:r>
                  <w:r w:rsidR="00D10A1D" w:rsidRPr="00D10A1D">
                    <w:t>périeur</w:t>
                  </w:r>
                  <w:r w:rsidR="008640A0">
                    <w:t>e</w:t>
                  </w:r>
                  <w:r w:rsidR="00D10A1D" w:rsidRPr="00D10A1D">
                    <w:t xml:space="preserve"> à </w:t>
                  </w:r>
                  <w:r w:rsidR="008640A0">
                    <w:t>9</w:t>
                  </w:r>
                  <w:r w:rsidR="00D10A1D" w:rsidRPr="00D10A1D">
                    <w:t>0%</w:t>
                  </w:r>
                  <w:r w:rsidR="001D4C9B">
                    <w:t> </w:t>
                  </w:r>
                </w:p>
                <w:p w:rsidR="008640A0" w:rsidRDefault="002577EF" w:rsidP="00FC2295">
                  <w:r>
                    <w:t>Solution</w:t>
                  </w:r>
                  <w:r w:rsidR="008640A0">
                    <w:t xml:space="preserve"> aqueuse 1% PH=1</w:t>
                  </w:r>
                  <w:r w:rsidR="00FC2295">
                    <w:t>3</w:t>
                  </w:r>
                  <w:r w:rsidR="008640A0">
                    <w:t>.6</w:t>
                  </w:r>
                </w:p>
                <w:p w:rsidR="008640A0" w:rsidRDefault="002577EF">
                  <w:r>
                    <w:t>Densité</w:t>
                  </w:r>
                  <w:r w:rsidR="008640A0">
                    <w:t xml:space="preserve"> = 1.038 à 1.048</w:t>
                  </w:r>
                </w:p>
                <w:p w:rsidR="008640A0" w:rsidRDefault="008640A0">
                  <w:pPr>
                    <w:rPr>
                      <w:b/>
                    </w:rPr>
                  </w:pPr>
                </w:p>
                <w:p w:rsidR="008640A0" w:rsidRPr="008640A0" w:rsidRDefault="008640A0">
                  <w:pPr>
                    <w:rPr>
                      <w:b/>
                    </w:rPr>
                  </w:pPr>
                  <w:r w:rsidRPr="008640A0">
                    <w:rPr>
                      <w:b/>
                    </w:rPr>
                    <w:t>Conformité :</w:t>
                  </w:r>
                </w:p>
                <w:p w:rsidR="00D10A1D" w:rsidRDefault="008640A0">
                  <w:r>
                    <w:t>PROFOUR est conforme à la l</w:t>
                  </w:r>
                  <w:r w:rsidR="00C2714C">
                    <w:t>é</w:t>
                  </w:r>
                  <w:r>
                    <w:t>gislation en vigueur relative aux produits de nettoyage des appareils et récipients destinés à être au contact des denrées alimentaires.</w:t>
                  </w:r>
                </w:p>
                <w:p w:rsidR="00D10A1D" w:rsidRDefault="002239E4">
                  <w:pPr>
                    <w:rPr>
                      <w:b/>
                    </w:rPr>
                  </w:pPr>
                  <w:r>
                    <w:rPr>
                      <w:b/>
                    </w:rPr>
                    <w:t>S</w:t>
                  </w:r>
                  <w:r w:rsidR="008640A0">
                    <w:rPr>
                      <w:b/>
                    </w:rPr>
                    <w:t>écurité :</w:t>
                  </w:r>
                </w:p>
                <w:p w:rsidR="00D10A1D" w:rsidRDefault="008640A0">
                  <w:r>
                    <w:t>Avant utilisation, lire attentivement les conseils de sécurité mentionnés sur la fiche de sécurité</w:t>
                  </w:r>
                  <w:r w:rsidR="00D10A1D">
                    <w:t>.</w:t>
                  </w:r>
                </w:p>
                <w:p w:rsidR="002239E4" w:rsidRDefault="002239E4"/>
                <w:p w:rsidR="002239E4" w:rsidRDefault="002239E4">
                  <w:pPr>
                    <w:rPr>
                      <w:b/>
                    </w:rPr>
                  </w:pPr>
                  <w:r w:rsidRPr="002239E4">
                    <w:rPr>
                      <w:b/>
                    </w:rPr>
                    <w:t>Conditionnement :</w:t>
                  </w:r>
                </w:p>
                <w:p w:rsidR="002239E4" w:rsidRPr="002239E4" w:rsidRDefault="007D661D">
                  <w:r>
                    <w:t>CT de 4x5kg ou flacons de 12x750ml</w:t>
                  </w:r>
                </w:p>
              </w:txbxContent>
            </v:textbox>
          </v:shape>
        </w:pict>
      </w:r>
    </w:p>
    <w:p w:rsidR="000A6B70" w:rsidRDefault="000A6B70" w:rsidP="000A6B70">
      <w:pPr>
        <w:rPr>
          <w:b/>
          <w:sz w:val="32"/>
          <w:szCs w:val="32"/>
          <w:u w:val="single"/>
        </w:rPr>
      </w:pPr>
      <w:r>
        <w:t xml:space="preserve">       </w:t>
      </w:r>
      <w:r w:rsidRPr="007B1D47">
        <w:rPr>
          <w:b/>
          <w:sz w:val="32"/>
          <w:szCs w:val="32"/>
          <w:u w:val="single"/>
        </w:rPr>
        <w:t>Mode d’emploi :</w:t>
      </w:r>
      <w:bookmarkStart w:id="0" w:name="_GoBack"/>
      <w:bookmarkEnd w:id="0"/>
    </w:p>
    <w:p w:rsidR="008640A0" w:rsidRPr="007B1D47" w:rsidRDefault="008640A0" w:rsidP="000A6B70">
      <w:pPr>
        <w:rPr>
          <w:b/>
          <w:sz w:val="32"/>
          <w:szCs w:val="32"/>
          <w:u w:val="single"/>
        </w:rPr>
      </w:pPr>
    </w:p>
    <w:p w:rsidR="000A6B70" w:rsidRPr="007D661D" w:rsidRDefault="00FF610F" w:rsidP="000A6B70">
      <w:r w:rsidRPr="007D661D">
        <w:t xml:space="preserve">*Pour les surfaces comportant des graisses carbonisées : </w:t>
      </w:r>
    </w:p>
    <w:p w:rsidR="00FF610F" w:rsidRPr="007D661D" w:rsidRDefault="00FF610F" w:rsidP="000A6B70">
      <w:r w:rsidRPr="007D661D">
        <w:t xml:space="preserve"> Vaporiser PROFOUR à </w:t>
      </w:r>
      <w:r w:rsidR="002577EF" w:rsidRPr="007D661D">
        <w:t>l’état pur</w:t>
      </w:r>
      <w:r w:rsidRPr="007D661D">
        <w:t xml:space="preserve"> sur les surfaces à traiter</w:t>
      </w:r>
    </w:p>
    <w:p w:rsidR="00FF610F" w:rsidRPr="007D661D" w:rsidRDefault="00FF610F" w:rsidP="000A6B70">
      <w:r w:rsidRPr="007D661D">
        <w:t xml:space="preserve"> (</w:t>
      </w:r>
      <w:r w:rsidR="002577EF" w:rsidRPr="007D661D">
        <w:t>Pianos</w:t>
      </w:r>
      <w:r w:rsidRPr="007D661D">
        <w:t>, fours et grills doivent être chauffés à 50°C à 60°)</w:t>
      </w:r>
    </w:p>
    <w:p w:rsidR="00FF610F" w:rsidRDefault="00FF610F" w:rsidP="000A6B70">
      <w:r w:rsidRPr="007D661D">
        <w:t xml:space="preserve"> Laisser agir 5 minutes puis rincer à l’eau.</w:t>
      </w:r>
    </w:p>
    <w:p w:rsidR="008640A0" w:rsidRPr="007D661D" w:rsidRDefault="008640A0" w:rsidP="000A6B70"/>
    <w:p w:rsidR="00FF610F" w:rsidRPr="007D661D" w:rsidRDefault="00FF610F" w:rsidP="00FF610F">
      <w:r w:rsidRPr="007D661D">
        <w:t>*Pour les friteuses, filtres d’extraction et marmites :</w:t>
      </w:r>
    </w:p>
    <w:p w:rsidR="00FF610F" w:rsidRPr="007D661D" w:rsidRDefault="00FF610F" w:rsidP="000A6B70">
      <w:r w:rsidRPr="007D661D">
        <w:t xml:space="preserve"> Préparer une </w:t>
      </w:r>
      <w:r w:rsidR="002577EF" w:rsidRPr="007D661D">
        <w:t>solution de</w:t>
      </w:r>
      <w:r w:rsidRPr="007D661D">
        <w:t xml:space="preserve"> 2 à 3 % </w:t>
      </w:r>
      <w:r w:rsidR="002577EF" w:rsidRPr="007D661D">
        <w:t>(2</w:t>
      </w:r>
      <w:r w:rsidRPr="007D661D">
        <w:t xml:space="preserve"> à3 litres </w:t>
      </w:r>
      <w:r w:rsidR="007D661D">
        <w:t>PROFOUR</w:t>
      </w:r>
    </w:p>
    <w:p w:rsidR="00FF610F" w:rsidRPr="007D661D" w:rsidRDefault="00FF610F" w:rsidP="000A6B70">
      <w:r w:rsidRPr="007D661D">
        <w:t xml:space="preserve"> dans 100 litres d’eau) chauffer à 70°C laisser 20 minutes</w:t>
      </w:r>
    </w:p>
    <w:p w:rsidR="00FF610F" w:rsidRDefault="00FF610F" w:rsidP="000A6B70">
      <w:r w:rsidRPr="007D661D">
        <w:t xml:space="preserve"> puis rincer à l’eau.</w:t>
      </w:r>
    </w:p>
    <w:p w:rsidR="008640A0" w:rsidRPr="007D661D" w:rsidRDefault="008640A0" w:rsidP="000A6B70"/>
    <w:p w:rsidR="00FF610F" w:rsidRPr="007D661D" w:rsidRDefault="00FF610F" w:rsidP="000A6B70">
      <w:r w:rsidRPr="007D661D">
        <w:t>*</w:t>
      </w:r>
      <w:r w:rsidR="007D661D" w:rsidRPr="007D661D">
        <w:t>pour les sols, hottes et surfaces de travail :</w:t>
      </w:r>
    </w:p>
    <w:p w:rsidR="007D661D" w:rsidRPr="007D661D" w:rsidRDefault="007D661D" w:rsidP="000A6B70">
      <w:r w:rsidRPr="007D661D">
        <w:t xml:space="preserve">Préparer une solution 50/50 (01litre </w:t>
      </w:r>
      <w:r>
        <w:t>PROFOUR</w:t>
      </w:r>
      <w:r w:rsidRPr="007D661D">
        <w:t xml:space="preserve"> pour </w:t>
      </w:r>
    </w:p>
    <w:p w:rsidR="007D661D" w:rsidRPr="007D661D" w:rsidRDefault="007D661D" w:rsidP="000A6B70">
      <w:r w:rsidRPr="007D661D">
        <w:t>01 litre d’eau) appliquer la solution sur les surfaces</w:t>
      </w:r>
    </w:p>
    <w:p w:rsidR="007D661D" w:rsidRDefault="007D661D" w:rsidP="000A6B70">
      <w:r w:rsidRPr="007D661D">
        <w:t>A traiter ou vaporiser puis rincer à l’eau claire.</w:t>
      </w:r>
    </w:p>
    <w:p w:rsidR="008640A0" w:rsidRPr="007D661D" w:rsidRDefault="008640A0" w:rsidP="000A6B70"/>
    <w:p w:rsidR="007D661D" w:rsidRPr="007D661D" w:rsidRDefault="007D661D" w:rsidP="000A6B70">
      <w:r w:rsidRPr="007D661D">
        <w:t>*PROFOUR est déconseillé sur l’aluminium, cuivre</w:t>
      </w:r>
    </w:p>
    <w:p w:rsidR="007D661D" w:rsidRPr="007D661D" w:rsidRDefault="007D661D" w:rsidP="000A6B70">
      <w:r w:rsidRPr="007D661D">
        <w:t xml:space="preserve">Et autres métaux légers et altérables. </w:t>
      </w:r>
    </w:p>
    <w:p w:rsidR="002239E4" w:rsidRPr="007D661D" w:rsidRDefault="002239E4" w:rsidP="007B1D47">
      <w:pPr>
        <w:keepNext/>
      </w:pPr>
    </w:p>
    <w:sectPr w:rsidR="002239E4" w:rsidRPr="007D661D" w:rsidSect="00BC499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930" w:rsidRDefault="00993930" w:rsidP="00EE14A8">
      <w:r>
        <w:separator/>
      </w:r>
    </w:p>
  </w:endnote>
  <w:endnote w:type="continuationSeparator" w:id="0">
    <w:p w:rsidR="00993930" w:rsidRDefault="00993930" w:rsidP="00EE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7C" w:rsidRDefault="00C2714C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993930">
    <w:pPr>
      <w:pStyle w:val="Pieddepage"/>
    </w:pPr>
    <w:r>
      <w:rPr>
        <w:noProof/>
        <w:lang w:eastAsia="fr-FR"/>
      </w:rPr>
      <w:pict>
        <v:roundrect id="_x0000_s2053" style="position:absolute;margin-left:301.15pt;margin-top:673.9pt;width:179.25pt;height:83.25pt;z-index:251660288;mso-position-horizontal-relative:margin;mso-position-vertical-relative:margin" arcsize="10923f" o:allowincell="f" filled="f" stroked="f" strokecolor="purple">
          <v:textbox style="mso-next-textbox:#_x0000_s2053" inset="1pt,1pt,1pt,1pt">
            <w:txbxContent>
              <w:p w:rsidR="00EE14A8" w:rsidRPr="007D661D" w:rsidRDefault="007D661D" w:rsidP="00EE14A8">
                <w:pPr>
                  <w:rPr>
                    <w:rFonts w:ascii="Arial" w:eastAsia="Calibri" w:hAnsi="Arial" w:cs="Times New Roman"/>
                  </w:rPr>
                </w:pPr>
                <w:r w:rsidRPr="007D661D">
                  <w:rPr>
                    <w:rFonts w:ascii="Arial" w:hAnsi="Arial"/>
                  </w:rPr>
                  <w:t xml:space="preserve">PRODET TUNISIE </w:t>
                </w:r>
              </w:p>
              <w:p w:rsidR="00EE14A8" w:rsidRPr="007D661D" w:rsidRDefault="007D661D" w:rsidP="00EE14A8">
                <w:pPr>
                  <w:rPr>
                    <w:rFonts w:ascii="Arial" w:hAnsi="Arial"/>
                  </w:rPr>
                </w:pPr>
                <w:r w:rsidRPr="007D661D">
                  <w:rPr>
                    <w:rFonts w:ascii="Arial" w:hAnsi="Arial"/>
                  </w:rPr>
                  <w:t xml:space="preserve">20 </w:t>
                </w:r>
                <w:proofErr w:type="gramStart"/>
                <w:r w:rsidRPr="007D661D">
                  <w:rPr>
                    <w:rFonts w:ascii="Arial" w:hAnsi="Arial"/>
                  </w:rPr>
                  <w:t>rue somalie</w:t>
                </w:r>
                <w:proofErr w:type="gramEnd"/>
                <w:r w:rsidRPr="007D661D">
                  <w:rPr>
                    <w:rFonts w:ascii="Arial" w:hAnsi="Arial"/>
                  </w:rPr>
                  <w:t xml:space="preserve"> l’</w:t>
                </w:r>
                <w:proofErr w:type="spellStart"/>
                <w:r w:rsidRPr="007D661D">
                  <w:rPr>
                    <w:rFonts w:ascii="Arial" w:hAnsi="Arial"/>
                  </w:rPr>
                  <w:t>aouina</w:t>
                </w:r>
                <w:proofErr w:type="spellEnd"/>
                <w:r w:rsidRPr="007D661D">
                  <w:rPr>
                    <w:rFonts w:ascii="Arial" w:hAnsi="Arial"/>
                  </w:rPr>
                  <w:t xml:space="preserve"> 2045 Tunis</w:t>
                </w:r>
              </w:p>
              <w:p w:rsidR="00EE14A8" w:rsidRDefault="00C91294" w:rsidP="00EE14A8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Tél : 7</w:t>
                </w:r>
                <w:r w:rsidR="007D661D">
                  <w:rPr>
                    <w:rFonts w:ascii="Arial" w:eastAsia="Calibri" w:hAnsi="Arial" w:cs="Times New Roman"/>
                  </w:rPr>
                  <w:t>1</w:t>
                </w:r>
                <w:r>
                  <w:rPr>
                    <w:rFonts w:ascii="Arial" w:eastAsia="Calibri" w:hAnsi="Arial" w:cs="Times New Roman"/>
                  </w:rPr>
                  <w:t>.</w:t>
                </w:r>
                <w:r w:rsidR="007D661D">
                  <w:rPr>
                    <w:rFonts w:ascii="Arial" w:eastAsia="Calibri" w:hAnsi="Arial" w:cs="Times New Roman"/>
                  </w:rPr>
                  <w:t>758468</w:t>
                </w:r>
                <w:r>
                  <w:rPr>
                    <w:rFonts w:ascii="Arial" w:eastAsia="Calibri" w:hAnsi="Arial" w:cs="Times New Roman"/>
                  </w:rPr>
                  <w:t>/ Fax : 70.</w:t>
                </w:r>
                <w:r w:rsidR="007D661D">
                  <w:rPr>
                    <w:rFonts w:ascii="Arial" w:eastAsia="Calibri" w:hAnsi="Arial" w:cs="Times New Roman"/>
                  </w:rPr>
                  <w:t>726054</w:t>
                </w:r>
              </w:p>
              <w:p w:rsidR="007D661D" w:rsidRDefault="007D661D" w:rsidP="00EE14A8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Email : prodet.tunisie@topnet.tn</w:t>
                </w:r>
              </w:p>
            </w:txbxContent>
          </v:textbox>
          <w10:wrap anchorx="margin" anchory="margin"/>
        </v:roundrect>
      </w:pict>
    </w:r>
    <w:r>
      <w:rPr>
        <w:noProof/>
        <w:lang w:eastAsia="fr-FR"/>
      </w:rPr>
      <w:pict>
        <v:shape id="_x0000_s2052" style="position:absolute;margin-left:48.6pt;margin-top:735.2pt;width:530.75pt;height:77.8pt;z-index:251659264;mso-position-horizontal-relative:page;mso-position-vertical-relative:page" coordsize="20000,20000" o:allowincell="f" path="m6,18612l,19961r5174,39l5325,19884r173,-270l5684,19254r198,-514l6088,18072r207,-848l6498,16183r194,-1222l7928,6491,8096,5411r179,-899l8475,3740r228,-642l8923,2635r273,-450l9487,1851r275,-167l20000,1632,20000,,8676,51r-277,52l8145,193,7911,373,7689,681r-211,463l7269,1748r-200,797l6860,3522,6642,4769,6414,6247,5939,9550r-243,1671l5453,12802r-238,1452l4985,15488r-216,939l4561,17159r-192,540l4190,18085r-156,218l3893,18432r-226,103l6,18612r,e" fillcolor="#c00000" strokecolor="#c00000" strokeweight="1.25pt">
          <v:path arrowok="t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930" w:rsidRDefault="00993930" w:rsidP="00EE14A8">
      <w:r>
        <w:separator/>
      </w:r>
    </w:p>
  </w:footnote>
  <w:footnote w:type="continuationSeparator" w:id="0">
    <w:p w:rsidR="00993930" w:rsidRDefault="00993930" w:rsidP="00EE1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993930">
    <w:pPr>
      <w:pStyle w:val="En-tte"/>
    </w:pPr>
    <w:r>
      <w:rPr>
        <w:noProof/>
        <w:lang w:eastAsia="fr-FR"/>
      </w:rPr>
      <w:pict>
        <v:shape id="_x0000_s2049" style="position:absolute;margin-left:60.35pt;margin-top:24.35pt;width:519pt;height:76.9pt;z-index:251658240;mso-position-horizontal-relative:page;mso-position-vertical-relative:page" coordsize="20000,20000" o:allowincell="f" path="m6,18583l,19935r5171,52l5326,19870r173,-260l5688,19233r196,-507l6087,18036r206,-845l6497,16164r195,-1223l7929,6476,8098,5410r179,-924l8472,3719r229,-624l8923,2640r272,-442l9486,1860r275,-169l19998,1625,19998,,8672,52,8397,91r-252,91l7909,364,7686,689r-210,455l7270,1743r-204,793l6859,3511,6642,4746,6414,6242,5938,9532r-244,1664l5451,12809r-233,1430l4985,15475r-218,936l4561,17139r-191,533l4193,18049r-160,208l3892,18427r-229,91l6,18583r,e" fillcolor="#c00000" strokecolor="#c00000" strokeweight="1.25pt">
          <v:path arrowok="t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D88"/>
    <w:multiLevelType w:val="hybridMultilevel"/>
    <w:tmpl w:val="57388B0A"/>
    <w:lvl w:ilvl="0" w:tplc="777C58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D0A95"/>
    <w:multiLevelType w:val="hybridMultilevel"/>
    <w:tmpl w:val="25965EEA"/>
    <w:lvl w:ilvl="0" w:tplc="73F4B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2FF"/>
    <w:rsid w:val="00002AE7"/>
    <w:rsid w:val="00055541"/>
    <w:rsid w:val="00090DB5"/>
    <w:rsid w:val="000A6B70"/>
    <w:rsid w:val="000D332F"/>
    <w:rsid w:val="001907CE"/>
    <w:rsid w:val="001B073A"/>
    <w:rsid w:val="001D4C9B"/>
    <w:rsid w:val="00217DC7"/>
    <w:rsid w:val="002239E4"/>
    <w:rsid w:val="002577EF"/>
    <w:rsid w:val="00316463"/>
    <w:rsid w:val="00323659"/>
    <w:rsid w:val="0037003B"/>
    <w:rsid w:val="0039467C"/>
    <w:rsid w:val="003B32C6"/>
    <w:rsid w:val="003F01FB"/>
    <w:rsid w:val="0041682F"/>
    <w:rsid w:val="00475C8A"/>
    <w:rsid w:val="004861EF"/>
    <w:rsid w:val="004932FF"/>
    <w:rsid w:val="004A51C5"/>
    <w:rsid w:val="004D1B1D"/>
    <w:rsid w:val="0055766F"/>
    <w:rsid w:val="005C5101"/>
    <w:rsid w:val="005D27C9"/>
    <w:rsid w:val="005F7CFB"/>
    <w:rsid w:val="007B1D47"/>
    <w:rsid w:val="007D661D"/>
    <w:rsid w:val="00836C77"/>
    <w:rsid w:val="008640A0"/>
    <w:rsid w:val="008735AD"/>
    <w:rsid w:val="008D5451"/>
    <w:rsid w:val="00993930"/>
    <w:rsid w:val="00A45055"/>
    <w:rsid w:val="00A57511"/>
    <w:rsid w:val="00A62C20"/>
    <w:rsid w:val="00A62DF5"/>
    <w:rsid w:val="00A768B5"/>
    <w:rsid w:val="00AA4480"/>
    <w:rsid w:val="00AC0B48"/>
    <w:rsid w:val="00BC4992"/>
    <w:rsid w:val="00BF7C58"/>
    <w:rsid w:val="00C20A2F"/>
    <w:rsid w:val="00C2714C"/>
    <w:rsid w:val="00C91294"/>
    <w:rsid w:val="00CA587D"/>
    <w:rsid w:val="00D10A1D"/>
    <w:rsid w:val="00D659D8"/>
    <w:rsid w:val="00D80A1F"/>
    <w:rsid w:val="00E260AD"/>
    <w:rsid w:val="00EC08FF"/>
    <w:rsid w:val="00EE14A8"/>
    <w:rsid w:val="00F122A7"/>
    <w:rsid w:val="00F64CB6"/>
    <w:rsid w:val="00F7790D"/>
    <w:rsid w:val="00FB3C35"/>
    <w:rsid w:val="00FC2295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F800D826-F64E-4485-AA7D-2E11DC03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2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0A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A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E14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E14A8"/>
  </w:style>
  <w:style w:type="paragraph" w:styleId="Pieddepage">
    <w:name w:val="footer"/>
    <w:basedOn w:val="Normal"/>
    <w:link w:val="PieddepageCar"/>
    <w:uiPriority w:val="99"/>
    <w:semiHidden/>
    <w:unhideWhenUsed/>
    <w:rsid w:val="00EE14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E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MHYG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LASSOUED</dc:creator>
  <cp:lastModifiedBy>Administrateur</cp:lastModifiedBy>
  <cp:revision>6</cp:revision>
  <cp:lastPrinted>2017-01-24T08:46:00Z</cp:lastPrinted>
  <dcterms:created xsi:type="dcterms:W3CDTF">2015-01-29T12:15:00Z</dcterms:created>
  <dcterms:modified xsi:type="dcterms:W3CDTF">2022-06-15T07:50:00Z</dcterms:modified>
</cp:coreProperties>
</file>